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42C3F9" w14:textId="77777777" w:rsidR="001303AB" w:rsidRDefault="00D95AC5">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Header"/>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zh-CN"/>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ListParagraph"/>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ListParagraph"/>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ListParagraph"/>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ListParagraph"/>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r w:rsidR="00C852BC" w14:paraId="5F916508" w14:textId="77777777">
        <w:tc>
          <w:tcPr>
            <w:tcW w:w="2405" w:type="dxa"/>
          </w:tcPr>
          <w:p w14:paraId="26B2EDBD" w14:textId="7036D967" w:rsidR="00C852BC" w:rsidRDefault="00C852BC" w:rsidP="00414D11">
            <w:pPr>
              <w:rPr>
                <w:rFonts w:eastAsia="MS Mincho"/>
                <w:lang w:eastAsia="ja-JP"/>
              </w:rPr>
            </w:pPr>
            <w:r>
              <w:rPr>
                <w:rFonts w:eastAsia="MS Mincho"/>
                <w:lang w:eastAsia="ja-JP"/>
              </w:rPr>
              <w:lastRenderedPageBreak/>
              <w:t>Samsung2</w:t>
            </w:r>
          </w:p>
        </w:tc>
        <w:tc>
          <w:tcPr>
            <w:tcW w:w="12176" w:type="dxa"/>
          </w:tcPr>
          <w:p w14:paraId="12DFE647" w14:textId="77777777" w:rsidR="00C852BC" w:rsidRDefault="00C852BC" w:rsidP="00414D11">
            <w:pPr>
              <w:rPr>
                <w:lang w:eastAsia="zh-CN"/>
              </w:rPr>
            </w:pPr>
            <w:r>
              <w:rPr>
                <w:lang w:eastAsia="zh-CN"/>
              </w:rPr>
              <w:t xml:space="preserve">We have some further comments as follow: </w:t>
            </w:r>
          </w:p>
          <w:p w14:paraId="0FE58C39" w14:textId="77777777" w:rsidR="00C852BC" w:rsidRDefault="00C852BC" w:rsidP="00C852BC">
            <w:pPr>
              <w:rPr>
                <w:lang w:eastAsia="zh-CN"/>
              </w:rPr>
            </w:pPr>
            <w:r>
              <w:rPr>
                <w:lang w:eastAsia="zh-CN"/>
              </w:rPr>
              <w:t>Comment 1: about n0 and n0+X</w:t>
            </w:r>
          </w:p>
          <w:p w14:paraId="1EEF0166" w14:textId="33025596" w:rsidR="00C852BC" w:rsidRDefault="00C852BC" w:rsidP="00C852BC">
            <w:pPr>
              <w:rPr>
                <w:lang w:eastAsia="zh-CN"/>
              </w:rPr>
            </w:pPr>
            <w:r>
              <w:rPr>
                <w:lang w:eastAsia="zh-CN"/>
              </w:rPr>
              <w:t xml:space="preserve">Our original intention was, if UE can report multiple values of X, there should be a mandatory one and an optional one, wherein the optional one refers to higher capability with a smaller value of X. So taking the minimum from the supported values is more reasonable since it refers to the higher capability. If companies prefer to taking the maximum value (which is same as fixed value of 4/8 for 480/960 kHz), we are also ok. The pre-assumption is we should not put X=[2]/4 for 480/960 kHz in FFS, since they were agreed in the last meeting (we are ok lower priority of discussing them in the meeting, but putting an FFS there is against the previous agreement). </w:t>
            </w:r>
            <w:r w:rsidR="00B85C32">
              <w:rPr>
                <w:lang w:eastAsia="zh-CN"/>
              </w:rPr>
              <w:t xml:space="preserve">More precisely, we are ok with the following change: </w:t>
            </w:r>
          </w:p>
          <w:p w14:paraId="7209F822" w14:textId="6B147568" w:rsidR="00B85C32" w:rsidRDefault="00B85C32" w:rsidP="00B85C32">
            <w:pPr>
              <w:pStyle w:val="ListParagraph"/>
              <w:numPr>
                <w:ilvl w:val="1"/>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0AE912B7" w14:textId="34E5A066" w:rsidR="00B85C32" w:rsidRDefault="00B85C32" w:rsidP="00B85C32">
            <w:pPr>
              <w:pStyle w:val="ListParagraph"/>
              <w:numPr>
                <w:ilvl w:val="1"/>
                <w:numId w:val="16"/>
              </w:numPr>
            </w:pPr>
            <w:r>
              <w:t>……………………………………………………………………</w:t>
            </w:r>
          </w:p>
          <w:p w14:paraId="68995C03" w14:textId="5E6BDD44" w:rsidR="00B85C32" w:rsidRDefault="00B85C32" w:rsidP="00B85C32">
            <w:pPr>
              <w:pStyle w:val="ListParagraph"/>
              <w:numPr>
                <w:ilvl w:val="1"/>
                <w:numId w:val="16"/>
              </w:numPr>
            </w:pPr>
            <w:r>
              <w:t>A UE capable of multi-slot monitoring optionally supports</w:t>
            </w:r>
          </w:p>
          <w:p w14:paraId="7B87429F" w14:textId="77777777" w:rsidR="00B85C32" w:rsidRDefault="00B85C32" w:rsidP="00B85C32">
            <w:pPr>
              <w:pStyle w:val="ListParagraph"/>
              <w:numPr>
                <w:ilvl w:val="2"/>
                <w:numId w:val="16"/>
              </w:numPr>
            </w:pPr>
            <w:r>
              <w:t xml:space="preserve">For SCS 480 kHz: (X,Y) = (4,2), </w:t>
            </w:r>
            <w:r>
              <w:rPr>
                <w:strike/>
                <w:color w:val="FF0000"/>
              </w:rPr>
              <w:t>FFS</w:t>
            </w:r>
            <w:r>
              <w:rPr>
                <w:color w:val="FF0000"/>
              </w:rPr>
              <w:t xml:space="preserve"> </w:t>
            </w:r>
            <w:r>
              <w:t>(2,1)</w:t>
            </w:r>
          </w:p>
          <w:p w14:paraId="4C3A8182" w14:textId="0DC72022" w:rsidR="00B85C32" w:rsidRDefault="00B85C32" w:rsidP="00B85C32">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7B9A25E5" w14:textId="77777777" w:rsidR="00B85C32" w:rsidRDefault="00B85C32" w:rsidP="00C852BC">
            <w:pPr>
              <w:rPr>
                <w:lang w:eastAsia="zh-CN"/>
              </w:rPr>
            </w:pPr>
          </w:p>
          <w:p w14:paraId="06799D31" w14:textId="77777777" w:rsidR="00C852BC" w:rsidRDefault="00C852BC" w:rsidP="00C852BC">
            <w:pPr>
              <w:rPr>
                <w:lang w:eastAsia="zh-CN"/>
              </w:rPr>
            </w:pPr>
            <w:r>
              <w:rPr>
                <w:lang w:eastAsia="zh-CN"/>
              </w:rPr>
              <w:t>Comment 2: about monitoring within Y=1 slot</w:t>
            </w:r>
          </w:p>
          <w:p w14:paraId="4026BBBC" w14:textId="77777777" w:rsidR="00C852BC" w:rsidRDefault="00C852BC" w:rsidP="00C852BC">
            <w:pPr>
              <w:rPr>
                <w:lang w:eastAsia="zh-CN"/>
              </w:rPr>
            </w:pPr>
            <w:r>
              <w:rPr>
                <w:lang w:eastAsia="zh-CN"/>
              </w:rPr>
              <w:t xml:space="preserve">Based on current discussion, our understanding the M 3-symbol span can be fully captured by agreed UE FGs, and we can reuse current supported FGs to avoid further discussion or any potential confusion. For example, if we want to support M=2 non-overlapping 3-symbol span within a slot, it would be the same as span (7, 3) as defined in FG3-5b; if we want to support M=3 non-overlapping 3-symbol span within a slot, it would be the same as span (4, 3) as defined in FG3-5b. In this sense, we don’t need to define new FG, and can reuse current one in the spec. </w:t>
            </w:r>
          </w:p>
          <w:p w14:paraId="28FCEACC" w14:textId="37E9CF02" w:rsidR="00C852BC" w:rsidRPr="00C852BC" w:rsidRDefault="00C852BC" w:rsidP="00C852BC">
            <w:pPr>
              <w:pStyle w:val="ListParagraph"/>
              <w:numPr>
                <w:ilvl w:val="1"/>
                <w:numId w:val="16"/>
              </w:numPr>
              <w:rPr>
                <w:strike/>
                <w:color w:val="FF0000"/>
                <w:highlight w:val="darkGray"/>
              </w:rPr>
            </w:pPr>
            <w:r>
              <w:rPr>
                <w:highlight w:val="darkGray"/>
              </w:rPr>
              <w:t xml:space="preserve">For Y=1, </w:t>
            </w:r>
            <w:r w:rsidRPr="00C852BC">
              <w:rPr>
                <w:strike/>
                <w:color w:val="FF0000"/>
                <w:highlight w:val="darkGray"/>
              </w:rPr>
              <w:t>monitoring Group (1) SSs in M 3-symbol spans in the slot, with M&gt;1</w:t>
            </w:r>
            <w:r>
              <w:rPr>
                <w:strike/>
                <w:color w:val="FF0000"/>
                <w:highlight w:val="darkGray"/>
              </w:rPr>
              <w:t xml:space="preserve"> </w:t>
            </w:r>
            <w:r w:rsidRPr="00C852BC">
              <w:rPr>
                <w:color w:val="FF0000"/>
                <w:highlight w:val="darkGray"/>
              </w:rPr>
              <w:t>FG3-5b with [(7,3) or (4,3)]</w:t>
            </w:r>
          </w:p>
          <w:p w14:paraId="09C8633D"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value(s) of M</w:t>
            </w:r>
          </w:p>
          <w:p w14:paraId="6793C771"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location of the 3-symbol spans in the slot</w:t>
            </w:r>
          </w:p>
          <w:p w14:paraId="39572774" w14:textId="274C9617" w:rsidR="00C852BC" w:rsidRDefault="00C852BC" w:rsidP="00C852BC">
            <w:pPr>
              <w:rPr>
                <w:lang w:eastAsia="zh-CN"/>
              </w:rPr>
            </w:pPr>
          </w:p>
        </w:tc>
      </w:tr>
    </w:tbl>
    <w:p w14:paraId="0AA59CA0" w14:textId="77777777" w:rsidR="001303AB" w:rsidRDefault="001303AB"/>
    <w:p w14:paraId="0E765DBA" w14:textId="77777777" w:rsidR="001303AB" w:rsidRDefault="00D95AC5">
      <w:pPr>
        <w:pStyle w:val="Heading3"/>
        <w:rPr>
          <w:lang w:val="en-GB" w:eastAsia="zh-CN"/>
        </w:rPr>
      </w:pPr>
      <w:r>
        <w:rPr>
          <w:lang w:val="en-GB" w:eastAsia="zh-CN"/>
        </w:rPr>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 xml:space="preserve">We agree with ZTE and Huawei that per BWP may become confusing. As a simple example, does this mean that the UE will be able to </w:t>
            </w:r>
            <w:r>
              <w:rPr>
                <w:lang w:eastAsia="zh-CN"/>
              </w:rPr>
              <w:lastRenderedPageBreak/>
              <w:t>indicate a capability for each SCS for each BWP that is configured ?</w:t>
            </w:r>
          </w:p>
        </w:tc>
      </w:tr>
      <w:tr w:rsidR="001303AB" w14:paraId="08F81CFF" w14:textId="77777777">
        <w:tc>
          <w:tcPr>
            <w:tcW w:w="2405" w:type="dxa"/>
          </w:tcPr>
          <w:p w14:paraId="7AA80626" w14:textId="77777777" w:rsidR="001303AB" w:rsidRDefault="00D95AC5">
            <w:r>
              <w:lastRenderedPageBreak/>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lastRenderedPageBreak/>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lastRenderedPageBreak/>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w:t>
            </w:r>
            <w:r>
              <w:rPr>
                <w:sz w:val="24"/>
                <w:szCs w:val="24"/>
                <w:lang w:eastAsia="zh-CN"/>
              </w:rPr>
              <w:lastRenderedPageBreak/>
              <w:t xml:space="preserve">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lastRenderedPageBreak/>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Heading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lastRenderedPageBreak/>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lastRenderedPageBreak/>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lastRenderedPageBreak/>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156pt" o:ole="">
            <v:imagedata r:id="rId16" o:title=""/>
          </v:shape>
          <o:OLEObject Type="Embed" ProgID="Visio.Drawing.11" ShapeID="_x0000_i1025" DrawAspect="Content" ObjectID="_1698730985" r:id="rId17"/>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lastRenderedPageBreak/>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lastRenderedPageBreak/>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r>
        <w:rPr>
          <w:lang w:val="en-GB" w:eastAsia="zh-CN"/>
        </w:rPr>
        <w:t>Issue A2-3: SS set group switching</w:t>
      </w:r>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lastRenderedPageBreak/>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w:t>
            </w:r>
            <w:r>
              <w:rPr>
                <w:lang w:eastAsia="zh-CN"/>
              </w:rPr>
              <w:lastRenderedPageBreak/>
              <w:t xml:space="preserve">thinking of 25, 100, and 200 for the three values in the table.  </w:t>
            </w:r>
          </w:p>
        </w:tc>
      </w:tr>
      <w:tr w:rsidR="001303AB" w14:paraId="2F7086E3" w14:textId="77777777">
        <w:tc>
          <w:tcPr>
            <w:tcW w:w="2405" w:type="dxa"/>
          </w:tcPr>
          <w:p w14:paraId="4E014456" w14:textId="77777777" w:rsidR="001303AB" w:rsidRDefault="00D95AC5">
            <w:r>
              <w:lastRenderedPageBreak/>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lastRenderedPageBreak/>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Heading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lastRenderedPageBreak/>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zh-CN"/>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C852BC"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SimSun"/>
                <w:szCs w:val="18"/>
              </w:rPr>
            </w:pPr>
            <w:r>
              <w:rPr>
                <w:rFonts w:eastAsia="SimSun"/>
                <w:szCs w:val="18"/>
              </w:rPr>
              <w:t>Our first preference is Alt 2 and either sub-alternatives is fine. I</w:t>
            </w:r>
            <w:r w:rsidRPr="00D45A2C">
              <w:rPr>
                <w:rFonts w:eastAsia="SimSun"/>
                <w:szCs w:val="18"/>
              </w:rPr>
              <w:t xml:space="preserve">n </w:t>
            </w:r>
            <w:r>
              <w:rPr>
                <w:rFonts w:eastAsia="SimSun"/>
                <w:szCs w:val="18"/>
              </w:rPr>
              <w:t>the t</w:t>
            </w:r>
            <w:r w:rsidRPr="00D45A2C">
              <w:rPr>
                <w:rFonts w:eastAsia="SimSun"/>
                <w:szCs w:val="18"/>
              </w:rPr>
              <w:t xml:space="preserve">imeline </w:t>
            </w:r>
            <w:r>
              <w:rPr>
                <w:rFonts w:eastAsia="SimSun"/>
                <w:szCs w:val="18"/>
              </w:rPr>
              <w:t>agenda</w:t>
            </w:r>
            <w:r w:rsidRPr="00D45A2C">
              <w:rPr>
                <w:rFonts w:eastAsia="SimSun"/>
                <w:szCs w:val="18"/>
              </w:rPr>
              <w:t xml:space="preserve">, </w:t>
            </w:r>
            <w:r>
              <w:rPr>
                <w:rFonts w:eastAsia="SimSun"/>
                <w:szCs w:val="18"/>
              </w:rPr>
              <w:t xml:space="preserve">only one set of values were defined for 480/960 kHz SCS for capabilities related to PDSCH processing time, PUSCH preparation time and CSI computation delay. The reason is that </w:t>
            </w:r>
            <w:r w:rsidRPr="00D45A2C">
              <w:rPr>
                <w:rFonts w:eastAsia="SimSun"/>
                <w:szCs w:val="18"/>
              </w:rPr>
              <w:t>the symbol/slot length is already short enough. In the same vein, i</w:t>
            </w:r>
            <w:r>
              <w:rPr>
                <w:rFonts w:eastAsia="SimSun"/>
                <w:szCs w:val="18"/>
              </w:rPr>
              <w:t>t i</w:t>
            </w:r>
            <w:r w:rsidRPr="00D45A2C">
              <w:rPr>
                <w:rFonts w:eastAsia="SimSun"/>
                <w:szCs w:val="18"/>
              </w:rPr>
              <w:t xml:space="preserve">s </w:t>
            </w:r>
            <w:r>
              <w:rPr>
                <w:rFonts w:eastAsia="SimSun"/>
                <w:szCs w:val="18"/>
              </w:rPr>
              <w:t>un</w:t>
            </w:r>
            <w:r w:rsidRPr="00D45A2C">
              <w:rPr>
                <w:rFonts w:eastAsia="SimSun"/>
                <w:szCs w:val="18"/>
              </w:rPr>
              <w:t>clear</w:t>
            </w:r>
            <w:r>
              <w:rPr>
                <w:rFonts w:eastAsia="SimSun"/>
                <w:szCs w:val="18"/>
              </w:rPr>
              <w:t xml:space="preserve"> to us</w:t>
            </w:r>
            <w:r w:rsidRPr="00D45A2C">
              <w:rPr>
                <w:rFonts w:eastAsia="SimSun"/>
                <w:szCs w:val="18"/>
              </w:rPr>
              <w:t xml:space="preserve"> why we need to define two capa</w:t>
            </w:r>
            <w:r>
              <w:rPr>
                <w:rFonts w:eastAsia="SimSun"/>
                <w:szCs w:val="18"/>
              </w:rPr>
              <w:t>bilities</w:t>
            </w:r>
            <w:r w:rsidRPr="00D45A2C">
              <w:rPr>
                <w:rFonts w:eastAsia="SimSun"/>
                <w:szCs w:val="18"/>
              </w:rPr>
              <w:t xml:space="preserve"> for P</w:t>
            </w:r>
            <w:r>
              <w:rPr>
                <w:rFonts w:eastAsia="SimSun"/>
                <w:szCs w:val="18"/>
              </w:rPr>
              <w:t>_</w:t>
            </w:r>
            <w:r w:rsidRPr="00D45A2C">
              <w:rPr>
                <w:rFonts w:eastAsia="SimSun"/>
                <w:szCs w:val="18"/>
              </w:rPr>
              <w:t>switch.</w:t>
            </w:r>
            <w:r>
              <w:rPr>
                <w:rFonts w:eastAsia="SimSun"/>
                <w:szCs w:val="18"/>
              </w:rPr>
              <w:t xml:space="preserve"> However, if Alt 1 is the majority view, we are also okay with it. </w:t>
            </w:r>
          </w:p>
        </w:tc>
      </w:tr>
      <w:tr w:rsidR="00B85C32" w:rsidRPr="00B16FBE" w14:paraId="64E92513" w14:textId="77777777" w:rsidTr="00E21B0C">
        <w:tc>
          <w:tcPr>
            <w:tcW w:w="2405" w:type="dxa"/>
          </w:tcPr>
          <w:p w14:paraId="703826CE" w14:textId="20CCFB7F" w:rsidR="00B85C32" w:rsidRDefault="00B85C32" w:rsidP="00414D11">
            <w:pPr>
              <w:rPr>
                <w:lang w:eastAsia="zh-CN"/>
              </w:rPr>
            </w:pPr>
            <w:r>
              <w:rPr>
                <w:lang w:eastAsia="zh-CN"/>
              </w:rPr>
              <w:t>Samsung</w:t>
            </w:r>
          </w:p>
        </w:tc>
        <w:tc>
          <w:tcPr>
            <w:tcW w:w="12176" w:type="dxa"/>
          </w:tcPr>
          <w:p w14:paraId="35359D87" w14:textId="2DE2905F" w:rsidR="00B85C32" w:rsidRDefault="00B85C32" w:rsidP="00596FC5">
            <w:pPr>
              <w:rPr>
                <w:rFonts w:eastAsia="SimSun"/>
                <w:szCs w:val="18"/>
              </w:rPr>
            </w:pPr>
            <w:r>
              <w:rPr>
                <w:rFonts w:eastAsia="SimSun"/>
                <w:szCs w:val="18"/>
              </w:rPr>
              <w:t xml:space="preserve">We believe Intel’s comment is valid and need to be clarified. </w:t>
            </w:r>
            <w:bookmarkStart w:id="11" w:name="_GoBack"/>
            <w:bookmarkEnd w:id="11"/>
          </w:p>
        </w:tc>
      </w:tr>
    </w:tbl>
    <w:p w14:paraId="56D24100" w14:textId="77777777" w:rsidR="001303AB" w:rsidRDefault="001303AB"/>
    <w:p w14:paraId="5B148047" w14:textId="77777777" w:rsidR="001303AB" w:rsidRDefault="001303AB"/>
    <w:p w14:paraId="3C8A177C" w14:textId="77777777" w:rsidR="001303AB" w:rsidRDefault="00D95AC5">
      <w:pPr>
        <w:pStyle w:val="Heading2"/>
      </w:pPr>
      <w:r>
        <w:lastRenderedPageBreak/>
        <w:t>Topic A3: BD Budget/Dropping</w:t>
      </w:r>
    </w:p>
    <w:p w14:paraId="18B3B4E9" w14:textId="77777777" w:rsidR="001303AB" w:rsidRDefault="00D95AC5">
      <w:pPr>
        <w:pStyle w:val="Heading3"/>
        <w:rPr>
          <w:lang w:val="en-GB" w:eastAsia="zh-CN"/>
        </w:rPr>
      </w:pPr>
      <w:r>
        <w:rPr>
          <w:lang w:val="en-GB" w:eastAsia="zh-CN"/>
        </w:rPr>
        <w:t>Issue A3-1: Budget of PDCCH candidates and non-overlapped CCEs for 480/960 kHz</w:t>
      </w:r>
    </w:p>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lastRenderedPageBreak/>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lastRenderedPageBreak/>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lastRenderedPageBreak/>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lastRenderedPageBreak/>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8.65pt;height:198pt" o:ole="">
            <v:imagedata r:id="rId19" o:title=""/>
          </v:shape>
          <o:OLEObject Type="Embed" ProgID="Visio.Drawing.15" ShapeID="_x0000_i1026" DrawAspect="Content" ObjectID="_1698730986" r:id="rId20"/>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lastRenderedPageBreak/>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lastRenderedPageBreak/>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lastRenderedPageBreak/>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lastRenderedPageBreak/>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lastRenderedPageBreak/>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5"/>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zh-CN"/>
              </w:rPr>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lastRenderedPageBreak/>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zh-CN"/>
              </w:rPr>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lastRenderedPageBreak/>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zh-CN"/>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7"/>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D0C536E"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B8F3688"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7"/>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743390AE" w14:textId="77777777" w:rsidR="001303AB" w:rsidRDefault="00D95AC5">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FB76EB5" w14:textId="77777777" w:rsidR="001303AB" w:rsidRDefault="00D95AC5">
            <w:pPr>
              <w:spacing w:before="240" w:after="0"/>
              <w:jc w:val="both"/>
              <w:rPr>
                <w:b/>
              </w:rPr>
            </w:pPr>
            <w:r>
              <w:rPr>
                <w:b/>
              </w:rPr>
              <w:lastRenderedPageBreak/>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lastRenderedPageBreak/>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65pt;height:111.35pt" o:ole="">
                  <v:imagedata r:id="rId24" o:title=""/>
                </v:shape>
                <o:OLEObject Type="Embed" ProgID="Visio.Drawing.15" ShapeID="_x0000_i1027" DrawAspect="Content" ObjectID="_1698730987"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65pt" o:ole="">
                  <v:imagedata r:id="rId26" o:title=""/>
                </v:shape>
                <o:OLEObject Type="Embed" ProgID="Visio.Drawing.15" ShapeID="_x0000_i1028" DrawAspect="Content" ObjectID="_1698730988"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35pt;height:251.35pt" o:ole="">
                  <v:imagedata r:id="rId28" o:title=""/>
                </v:shape>
                <o:OLEObject Type="Embed" ProgID="Visio.Drawing.15" ShapeID="_x0000_i1029" DrawAspect="Content" ObjectID="_1698730989" r:id="rId29"/>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zh-CN"/>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pt;height:114pt" o:ole="">
                  <v:imagedata r:id="rId31" o:title=""/>
                </v:shape>
                <o:OLEObject Type="Embed" ProgID="Visio.Drawing.15" ShapeID="_x0000_i1030" DrawAspect="Content" ObjectID="_1698730990" r:id="rId32"/>
              </w:object>
            </w:r>
            <w:r>
              <w:rPr>
                <w:rFonts w:ascii="Times" w:hAnsi="Times"/>
                <w:szCs w:val="24"/>
              </w:rPr>
              <w:t xml:space="preserve"> </w:t>
            </w:r>
          </w:p>
          <w:p w14:paraId="246689C3" w14:textId="77777777" w:rsidR="001303AB" w:rsidRDefault="00D95AC5">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zh-CN"/>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zh-CN"/>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zh-CN"/>
              </w:rPr>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8pt;height:156pt" o:ole="">
                  <v:imagedata r:id="rId16" o:title=""/>
                </v:shape>
                <o:OLEObject Type="Embed" ProgID="Visio.Drawing.11" ShapeID="_x0000_i1031" DrawAspect="Content" ObjectID="_1698730991" r:id="rId36"/>
              </w:object>
            </w:r>
          </w:p>
          <w:p w14:paraId="3C7BCCF0" w14:textId="77777777" w:rsidR="001303AB" w:rsidRDefault="00D95AC5">
            <w:pPr>
              <w:pStyle w:val="Caption"/>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20pt;height:98.65pt" o:ole="">
                  <v:imagedata r:id="rId37" o:title=""/>
                </v:shape>
                <o:OLEObject Type="Embed" ProgID="Visio.Drawing.11" ShapeID="_x0000_i1032" DrawAspect="Content" ObjectID="_1698730992" r:id="rId38"/>
              </w:object>
            </w:r>
          </w:p>
          <w:p w14:paraId="6D45B4A1" w14:textId="77777777" w:rsidR="001303AB" w:rsidRDefault="00D95AC5">
            <w:pPr>
              <w:pStyle w:val="Caption"/>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C852B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065C7C27"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C852BC">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651CD9E" w14:textId="77777777" w:rsidR="001303AB" w:rsidRDefault="00C852B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pt;height:98.65pt" o:ole="">
                  <v:imagedata r:id="rId39" o:title=""/>
                </v:shape>
                <o:OLEObject Type="Embed" ProgID="Visio.Drawing.15" ShapeID="_x0000_i1033" DrawAspect="Content" ObjectID="_1698730993"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65pt;height:2in" o:ole="">
                  <v:imagedata r:id="rId41" o:title=""/>
                </v:shape>
                <o:OLEObject Type="Embed" ProgID="Visio.Drawing.15" ShapeID="_x0000_i1034" DrawAspect="Content" ObjectID="_1698730994"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zh-CN"/>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67" w:name="_Ref68624864"/>
            <w:r>
              <w:t xml:space="preserve">Figure </w:t>
            </w:r>
            <w:fldSimple w:instr=" SEQ Figure \* ARABIC ">
              <w:r>
                <w:t>1</w:t>
              </w:r>
            </w:fldSimple>
            <w:bookmarkEnd w:id="67"/>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277895F2" w14:textId="77777777" w:rsidR="001303AB" w:rsidRDefault="00D95AC5">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65pt;height:60pt" o:ole="">
                  <v:imagedata r:id="rId46" o:title=""/>
                </v:shape>
                <o:OLEObject Type="Embed" ProgID="Visio.Drawing.15" ShapeID="_x0000_i1035" DrawAspect="Content" ObjectID="_1698730995"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65pt;height:60pt" o:ole="">
                  <v:imagedata r:id="rId48" o:title=""/>
                </v:shape>
                <o:OLEObject Type="Embed" ProgID="Visio.Drawing.15" ShapeID="_x0000_i1036" DrawAspect="Content" ObjectID="_1698730996"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65pt;height:60pt" o:ole="">
                  <v:imagedata r:id="rId50" o:title=""/>
                </v:shape>
                <o:OLEObject Type="Embed" ProgID="Visio.Drawing.15" ShapeID="_x0000_i1037" DrawAspect="Content" ObjectID="_1698730997" r:id="rId51"/>
              </w:object>
            </w:r>
          </w:p>
          <w:p w14:paraId="532C4870" w14:textId="77777777" w:rsidR="001303AB" w:rsidRDefault="00D95AC5">
            <w:pPr>
              <w:jc w:val="center"/>
            </w:pPr>
            <w:r>
              <w:t>(c)</w:t>
            </w:r>
          </w:p>
          <w:p w14:paraId="64E3C401" w14:textId="77777777" w:rsidR="001303AB" w:rsidRDefault="00D95AC5">
            <w:pPr>
              <w:pStyle w:val="Caption"/>
              <w:jc w:val="center"/>
            </w:pPr>
            <w:bookmarkStart w:id="73" w:name="_Ref86706230"/>
            <w:r>
              <w:t xml:space="preserve">Figure </w:t>
            </w:r>
            <w:fldSimple w:instr=" SEQ Figure \* ARABIC ">
              <w:r>
                <w:t>1</w:t>
              </w:r>
            </w:fldSimple>
            <w:bookmarkEnd w:id="73"/>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65pt;height:18pt" o:ole="">
                  <v:imagedata r:id="rId53" o:title=""/>
                </v:shape>
                <o:OLEObject Type="Embed" ProgID="Equation.3" ShapeID="_x0000_i1038" DrawAspect="Content" ObjectID="_1698730998"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zh-CN"/>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8.65pt;height:194.65pt" o:ole="">
                  <v:imagedata r:id="rId19" o:title=""/>
                </v:shape>
                <o:OLEObject Type="Embed" ProgID="Visio.Drawing.15" ShapeID="_x0000_i1039" DrawAspect="Content" ObjectID="_1698730999" r:id="rId58"/>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35pt;height:18pt" o:ole="">
                  <v:imagedata r:id="rId59" o:title=""/>
                </v:shape>
                <o:OLEObject Type="Embed" ProgID="Equation.3" ShapeID="_x0000_i1040" DrawAspect="Content" ObjectID="_1698731000"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35pt;height:18pt" o:ole="">
                  <v:imagedata r:id="rId59" o:title=""/>
                </v:shape>
                <o:OLEObject Type="Embed" ProgID="Equation.3" ShapeID="_x0000_i1041" DrawAspect="Content" ObjectID="_1698731001" r:id="rId6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4pt;height:114pt" o:ole="">
                  <v:imagedata r:id="rId62" o:title=""/>
                </v:shape>
                <o:OLEObject Type="Embed" ProgID="Visio.Drawing.15" ShapeID="_x0000_i1042" DrawAspect="Content" ObjectID="_1698731002"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90" w:name="_Toc83587356"/>
            <w:bookmarkStart w:id="91" w:name="_Toc8357332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65pt;height:60pt" o:ole="">
                  <v:imagedata r:id="rId46" o:title=""/>
                </v:shape>
                <o:OLEObject Type="Embed" ProgID="Visio.Drawing.15" ShapeID="_x0000_i1043" DrawAspect="Content" ObjectID="_1698731003"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65pt;height:60pt" o:ole="">
                  <v:imagedata r:id="rId48" o:title=""/>
                </v:shape>
                <o:OLEObject Type="Embed" ProgID="Visio.Drawing.15" ShapeID="_x0000_i1044" DrawAspect="Content" ObjectID="_1698731004"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65pt;height:60pt" o:ole="">
                  <v:imagedata r:id="rId50" o:title=""/>
                </v:shape>
                <o:OLEObject Type="Embed" ProgID="Visio.Drawing.15" ShapeID="_x0000_i1045" DrawAspect="Content" ObjectID="_1698731005" r:id="rId66"/>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lastRenderedPageBreak/>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lastRenderedPageBreak/>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65pt;height:14.65pt" o:ole="">
                  <v:imagedata r:id="rId67" o:title=""/>
                </v:shape>
                <o:OLEObject Type="Embed" ProgID="Equation.DSMT4" ShapeID="_x0000_i1046" DrawAspect="Content" ObjectID="_1698731006" r:id="rId68"/>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65pt;height:14.65pt" o:ole="">
                  <v:imagedata r:id="rId67" o:title=""/>
                </v:shape>
                <o:OLEObject Type="Embed" ProgID="Equation.DSMT4" ShapeID="_x0000_i1047" DrawAspect="Content" ObjectID="_1698731007" r:id="rId69"/>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20"/>
              <w:rPr>
                <w:rFonts w:eastAsia="Batang"/>
                <w:b/>
                <w:lang w:eastAsia="ko-KR"/>
              </w:rPr>
            </w:pPr>
          </w:p>
          <w:p w14:paraId="77734C56" w14:textId="77777777" w:rsidR="001303AB" w:rsidRDefault="00D95AC5">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96"/>
          </w:p>
          <w:bookmarkEnd w:id="97"/>
          <w:p w14:paraId="36C8F9E5" w14:textId="77777777" w:rsidR="001303AB" w:rsidRDefault="001303AB">
            <w:pPr>
              <w:pStyle w:val="Caption"/>
            </w:pPr>
          </w:p>
          <w:p w14:paraId="57279FCE" w14:textId="77777777" w:rsidR="001303AB" w:rsidRDefault="00D95AC5">
            <w:pPr>
              <w:keepNext/>
            </w:pPr>
            <w:r>
              <w:rPr>
                <w:noProof/>
                <w:lang w:eastAsia="zh-CN"/>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98" w:name="_Ref68527611"/>
            <w:r>
              <w:t xml:space="preserve">Figure </w:t>
            </w:r>
            <w:fldSimple w:instr=" SEQ Figure \* ARABIC ">
              <w:r>
                <w:t>1</w:t>
              </w:r>
            </w:fldSimple>
            <w:bookmarkEnd w:id="98"/>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73A1E890" w14:textId="77777777" w:rsidR="001303AB" w:rsidRDefault="001303AB">
            <w:pPr>
              <w:pStyle w:val="ListParagraph"/>
              <w:numPr>
                <w:ilvl w:val="0"/>
                <w:numId w:val="104"/>
              </w:numPr>
              <w:snapToGrid/>
              <w:spacing w:line="240" w:lineRule="auto"/>
              <w:rPr>
                <w:lang w:val="en-GB"/>
              </w:rPr>
            </w:pPr>
            <w:bookmarkStart w:id="100" w:name="P_9"/>
          </w:p>
          <w:bookmarkEnd w:id="100"/>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570BAA" w14:textId="77777777" w:rsidR="009902C8" w:rsidRDefault="009902C8" w:rsidP="00E21B0C">
      <w:pPr>
        <w:spacing w:after="0" w:line="240" w:lineRule="auto"/>
      </w:pPr>
      <w:r>
        <w:separator/>
      </w:r>
    </w:p>
  </w:endnote>
  <w:endnote w:type="continuationSeparator" w:id="0">
    <w:p w14:paraId="7C28AEAF" w14:textId="77777777" w:rsidR="009902C8" w:rsidRDefault="009902C8"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2F6C31" w14:textId="77777777" w:rsidR="009902C8" w:rsidRDefault="009902C8" w:rsidP="00E21B0C">
      <w:pPr>
        <w:spacing w:after="0" w:line="240" w:lineRule="auto"/>
      </w:pPr>
      <w:r>
        <w:separator/>
      </w:r>
    </w:p>
  </w:footnote>
  <w:footnote w:type="continuationSeparator" w:id="0">
    <w:p w14:paraId="3476A135" w14:textId="77777777" w:rsidR="009902C8" w:rsidRDefault="009902C8"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912548"/>
    <w:multiLevelType w:val="hybridMultilevel"/>
    <w:tmpl w:val="D9065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9"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6"/>
  </w:num>
  <w:num w:numId="3">
    <w:abstractNumId w:val="98"/>
  </w:num>
  <w:num w:numId="4">
    <w:abstractNumId w:val="91"/>
  </w:num>
  <w:num w:numId="5">
    <w:abstractNumId w:val="72"/>
  </w:num>
  <w:num w:numId="6">
    <w:abstractNumId w:val="56"/>
  </w:num>
  <w:num w:numId="7">
    <w:abstractNumId w:val="58"/>
  </w:num>
  <w:num w:numId="8">
    <w:abstractNumId w:val="106"/>
  </w:num>
  <w:num w:numId="9">
    <w:abstractNumId w:val="59"/>
  </w:num>
  <w:num w:numId="10">
    <w:abstractNumId w:val="94"/>
  </w:num>
  <w:num w:numId="11">
    <w:abstractNumId w:val="50"/>
  </w:num>
  <w:num w:numId="12">
    <w:abstractNumId w:val="34"/>
  </w:num>
  <w:num w:numId="13">
    <w:abstractNumId w:val="48"/>
  </w:num>
  <w:num w:numId="14">
    <w:abstractNumId w:val="70"/>
  </w:num>
  <w:num w:numId="15">
    <w:abstractNumId w:val="42"/>
  </w:num>
  <w:num w:numId="16">
    <w:abstractNumId w:val="99"/>
  </w:num>
  <w:num w:numId="17">
    <w:abstractNumId w:val="13"/>
  </w:num>
  <w:num w:numId="18">
    <w:abstractNumId w:val="102"/>
  </w:num>
  <w:num w:numId="19">
    <w:abstractNumId w:val="87"/>
  </w:num>
  <w:num w:numId="20">
    <w:abstractNumId w:val="17"/>
  </w:num>
  <w:num w:numId="21">
    <w:abstractNumId w:val="90"/>
  </w:num>
  <w:num w:numId="22">
    <w:abstractNumId w:val="10"/>
  </w:num>
  <w:num w:numId="23">
    <w:abstractNumId w:val="100"/>
  </w:num>
  <w:num w:numId="24">
    <w:abstractNumId w:val="37"/>
  </w:num>
  <w:num w:numId="25">
    <w:abstractNumId w:val="55"/>
  </w:num>
  <w:num w:numId="26">
    <w:abstractNumId w:val="18"/>
  </w:num>
  <w:num w:numId="27">
    <w:abstractNumId w:val="63"/>
  </w:num>
  <w:num w:numId="28">
    <w:abstractNumId w:val="95"/>
  </w:num>
  <w:num w:numId="29">
    <w:abstractNumId w:val="25"/>
  </w:num>
  <w:num w:numId="30">
    <w:abstractNumId w:val="30"/>
  </w:num>
  <w:num w:numId="31">
    <w:abstractNumId w:val="84"/>
  </w:num>
  <w:num w:numId="32">
    <w:abstractNumId w:val="74"/>
  </w:num>
  <w:num w:numId="33">
    <w:abstractNumId w:val="51"/>
  </w:num>
  <w:num w:numId="34">
    <w:abstractNumId w:val="76"/>
  </w:num>
  <w:num w:numId="35">
    <w:abstractNumId w:val="89"/>
  </w:num>
  <w:num w:numId="36">
    <w:abstractNumId w:val="85"/>
  </w:num>
  <w:num w:numId="37">
    <w:abstractNumId w:val="105"/>
  </w:num>
  <w:num w:numId="38">
    <w:abstractNumId w:val="26"/>
  </w:num>
  <w:num w:numId="39">
    <w:abstractNumId w:val="1"/>
  </w:num>
  <w:num w:numId="40">
    <w:abstractNumId w:val="66"/>
  </w:num>
  <w:num w:numId="41">
    <w:abstractNumId w:val="57"/>
  </w:num>
  <w:num w:numId="42">
    <w:abstractNumId w:val="82"/>
  </w:num>
  <w:num w:numId="43">
    <w:abstractNumId w:val="68"/>
  </w:num>
  <w:num w:numId="44">
    <w:abstractNumId w:val="5"/>
  </w:num>
  <w:num w:numId="45">
    <w:abstractNumId w:val="27"/>
  </w:num>
  <w:num w:numId="46">
    <w:abstractNumId w:val="67"/>
  </w:num>
  <w:num w:numId="47">
    <w:abstractNumId w:val="86"/>
  </w:num>
  <w:num w:numId="48">
    <w:abstractNumId w:val="81"/>
  </w:num>
  <w:num w:numId="49">
    <w:abstractNumId w:val="96"/>
  </w:num>
  <w:num w:numId="50">
    <w:abstractNumId w:val="31"/>
  </w:num>
  <w:num w:numId="51">
    <w:abstractNumId w:val="69"/>
  </w:num>
  <w:num w:numId="52">
    <w:abstractNumId w:val="15"/>
  </w:num>
  <w:num w:numId="53">
    <w:abstractNumId w:val="11"/>
  </w:num>
  <w:num w:numId="54">
    <w:abstractNumId w:val="71"/>
  </w:num>
  <w:num w:numId="55">
    <w:abstractNumId w:val="22"/>
  </w:num>
  <w:num w:numId="56">
    <w:abstractNumId w:val="54"/>
  </w:num>
  <w:num w:numId="57">
    <w:abstractNumId w:val="78"/>
  </w:num>
  <w:num w:numId="58">
    <w:abstractNumId w:val="9"/>
  </w:num>
  <w:num w:numId="59">
    <w:abstractNumId w:val="29"/>
  </w:num>
  <w:num w:numId="60">
    <w:abstractNumId w:val="7"/>
  </w:num>
  <w:num w:numId="61">
    <w:abstractNumId w:val="52"/>
  </w:num>
  <w:num w:numId="62">
    <w:abstractNumId w:val="88"/>
  </w:num>
  <w:num w:numId="63">
    <w:abstractNumId w:val="38"/>
  </w:num>
  <w:num w:numId="64">
    <w:abstractNumId w:val="65"/>
  </w:num>
  <w:num w:numId="65">
    <w:abstractNumId w:val="32"/>
  </w:num>
  <w:num w:numId="66">
    <w:abstractNumId w:val="2"/>
  </w:num>
  <w:num w:numId="67">
    <w:abstractNumId w:val="20"/>
  </w:num>
  <w:num w:numId="68">
    <w:abstractNumId w:val="45"/>
  </w:num>
  <w:num w:numId="69">
    <w:abstractNumId w:val="35"/>
  </w:num>
  <w:num w:numId="70">
    <w:abstractNumId w:val="24"/>
  </w:num>
  <w:num w:numId="71">
    <w:abstractNumId w:val="47"/>
  </w:num>
  <w:num w:numId="72">
    <w:abstractNumId w:val="41"/>
  </w:num>
  <w:num w:numId="73">
    <w:abstractNumId w:val="83"/>
  </w:num>
  <w:num w:numId="74">
    <w:abstractNumId w:val="12"/>
  </w:num>
  <w:num w:numId="75">
    <w:abstractNumId w:val="14"/>
  </w:num>
  <w:num w:numId="76">
    <w:abstractNumId w:val="8"/>
  </w:num>
  <w:num w:numId="77">
    <w:abstractNumId w:val="103"/>
  </w:num>
  <w:num w:numId="78">
    <w:abstractNumId w:val="0"/>
  </w:num>
  <w:num w:numId="79">
    <w:abstractNumId w:val="62"/>
  </w:num>
  <w:num w:numId="80">
    <w:abstractNumId w:val="28"/>
  </w:num>
  <w:num w:numId="81">
    <w:abstractNumId w:val="60"/>
  </w:num>
  <w:num w:numId="82">
    <w:abstractNumId w:val="6"/>
  </w:num>
  <w:num w:numId="83">
    <w:abstractNumId w:val="101"/>
  </w:num>
  <w:num w:numId="84">
    <w:abstractNumId w:val="104"/>
  </w:num>
  <w:num w:numId="85">
    <w:abstractNumId w:val="39"/>
  </w:num>
  <w:num w:numId="86">
    <w:abstractNumId w:val="64"/>
  </w:num>
  <w:num w:numId="87">
    <w:abstractNumId w:val="97"/>
  </w:num>
  <w:num w:numId="88">
    <w:abstractNumId w:val="19"/>
  </w:num>
  <w:num w:numId="89">
    <w:abstractNumId w:val="77"/>
  </w:num>
  <w:num w:numId="90">
    <w:abstractNumId w:val="23"/>
  </w:num>
  <w:num w:numId="91">
    <w:abstractNumId w:val="53"/>
  </w:num>
  <w:num w:numId="92">
    <w:abstractNumId w:val="75"/>
  </w:num>
  <w:num w:numId="93">
    <w:abstractNumId w:val="80"/>
  </w:num>
  <w:num w:numId="94">
    <w:abstractNumId w:val="49"/>
  </w:num>
  <w:num w:numId="95">
    <w:abstractNumId w:val="33"/>
  </w:num>
  <w:num w:numId="96">
    <w:abstractNumId w:val="44"/>
  </w:num>
  <w:num w:numId="97">
    <w:abstractNumId w:val="93"/>
  </w:num>
  <w:num w:numId="98">
    <w:abstractNumId w:val="36"/>
  </w:num>
  <w:num w:numId="99">
    <w:abstractNumId w:val="73"/>
  </w:num>
  <w:num w:numId="100">
    <w:abstractNumId w:val="92"/>
  </w:num>
  <w:num w:numId="101">
    <w:abstractNumId w:val="43"/>
  </w:num>
  <w:num w:numId="102">
    <w:abstractNumId w:val="4"/>
  </w:num>
  <w:num w:numId="103">
    <w:abstractNumId w:val="21"/>
  </w:num>
  <w:num w:numId="104">
    <w:abstractNumId w:val="61"/>
  </w:num>
  <w:num w:numId="105">
    <w:abstractNumId w:val="3"/>
  </w:num>
  <w:num w:numId="106">
    <w:abstractNumId w:val="79"/>
  </w:num>
  <w:num w:numId="107">
    <w:abstractNumId w:val="40"/>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2C8"/>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877"/>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C32"/>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2BC"/>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DefaultParagraphFont"/>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8.emf"/><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50" Type="http://schemas.openxmlformats.org/officeDocument/2006/relationships/image" Target="media/image25.emf"/><Relationship Id="rId55" Type="http://schemas.openxmlformats.org/officeDocument/2006/relationships/image" Target="media/image28.wmf"/><Relationship Id="rId63" Type="http://schemas.openxmlformats.org/officeDocument/2006/relationships/package" Target="embeddings/Microsoft_Visio_Drawing11.vsdx"/><Relationship Id="rId68" Type="http://schemas.openxmlformats.org/officeDocument/2006/relationships/oleObject" Target="embeddings/oleObject4.bin"/><Relationship Id="rId7" Type="http://schemas.openxmlformats.org/officeDocument/2006/relationships/customXml" Target="../customXml/item7.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61"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3.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5.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7.xml><?xml version="1.0" encoding="utf-8"?>
<ds:datastoreItem xmlns:ds="http://schemas.openxmlformats.org/officeDocument/2006/customXml" ds:itemID="{F58E1DB0-80DE-48DD-8394-AB6371501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177</Pages>
  <Words>59596</Words>
  <Characters>339699</Characters>
  <Application>Microsoft Office Word</Application>
  <DocSecurity>0</DocSecurity>
  <Lines>2830</Lines>
  <Paragraphs>796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398499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3</cp:revision>
  <cp:lastPrinted>2016-08-13T07:06:00Z</cp:lastPrinted>
  <dcterms:created xsi:type="dcterms:W3CDTF">2021-11-18T14:41:00Z</dcterms:created>
  <dcterms:modified xsi:type="dcterms:W3CDTF">2021-11-18T14:56:00Z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